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41356a1c67673657a" w:history="1">
        <w:r>
          <w:rPr>
            <w:rFonts w:ascii="Times New Roman" w:hAnsi="Times New Roman" w:eastAsia="Times New Roman" w:cs="Times New Roman"/>
            <w:b/>
            <w:bCs/>
            <w:color w:val="0000CC"/>
            <w:sz w:val="28"/>
            <w:szCs w:val="28"/>
            <w:u w:val="single"/>
          </w:rPr>
          <w:t xml:space="preserve">Mercado en consolidación</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(2026-02-25), Reporte Índigo, pág. 1, 28 - 29, Gabriel Nava, (Nota Informativa) - [1,599.00 cm2] Precio $245,708.00</w:t>
      </w:r>
      <w:r>
        <w:rPr>
          <w:rFonts w:ascii="Times New Roman" w:hAnsi="Times New Roman" w:eastAsia="Times New Roman" w:cs="Times New Roman"/>
          <w:color w:val="323232"/>
          <w:sz w:val="24"/>
          <w:szCs w:val="24"/>
        </w:rPr>
        <w:br/>
        <w:t xml:space="preserve">INDIGONOMICS</w:t>
      </w:r>
      <w:r>
        <w:rPr>
          <w:rFonts w:ascii="Times New Roman" w:hAnsi="Times New Roman" w:eastAsia="Times New Roman" w:cs="Times New Roman"/>
          <w:color w:val="323232"/>
          <w:sz w:val="24"/>
          <w:szCs w:val="24"/>
        </w:rPr>
        <w:br/>
        <w:br/>
        <w:t xml:space="preserve">MERCADO EN CONSOLIDACIÓN</w:t>
      </w:r>
      <w:r>
        <w:rPr>
          <w:rFonts w:ascii="Times New Roman" w:hAnsi="Times New Roman" w:eastAsia="Times New Roman" w:cs="Times New Roman"/>
          <w:color w:val="323232"/>
          <w:sz w:val="24"/>
          <w:szCs w:val="24"/>
        </w:rPr>
        <w:br/>
        <w:br/>
        <w:t xml:space="preserve">Mercado en consolidación. México y su mercado de servicios financieros digitales hoy destaca por encontrarse en una fase de consolidación, caracterizada por una mayor madurez del ecosistema.</w:t>
      </w:r>
      <w:r>
        <w:rPr>
          <w:rFonts w:ascii="Times New Roman" w:hAnsi="Times New Roman" w:eastAsia="Times New Roman" w:cs="Times New Roman"/>
          <w:color w:val="323232"/>
          <w:sz w:val="24"/>
          <w:szCs w:val="24"/>
        </w:rPr>
        <w:br/>
        <w:br/>
        <w:t xml:space="preserve">México y su mercado Fintech hoy destaca por encontrarse en una fase de madurez, caracterizada por la ausencia de crecimientos abruptos y por una mayor fortaleza dentro del ecosistema, destacó el informe más importante respecto al tema.</w:t>
      </w:r>
      <w:r>
        <w:rPr>
          <w:rFonts w:ascii="Times New Roman" w:hAnsi="Times New Roman" w:eastAsia="Times New Roman" w:cs="Times New Roman"/>
          <w:color w:val="323232"/>
          <w:sz w:val="24"/>
          <w:szCs w:val="24"/>
        </w:rPr>
        <w:br/>
        <w:br/>
        <w:t xml:space="preserve">POR GABRIEL NAVA</w:t>
      </w:r>
      <w:r>
        <w:rPr>
          <w:rFonts w:ascii="Times New Roman" w:hAnsi="Times New Roman" w:eastAsia="Times New Roman" w:cs="Times New Roman"/>
          <w:color w:val="323232"/>
          <w:sz w:val="24"/>
          <w:szCs w:val="24"/>
        </w:rPr>
        <w:br/>
        <w:br/>
        <w:t xml:space="preserve">El mercado mexicano de servicios financieros digitales continúa con un crecimiento constante que lo posiciona como uno de los más atractivos de la región; con una diversificación en cuanto a oferta de servicios y hasta riesgos que lo pueden comprometer.</w:t>
      </w:r>
      <w:r>
        <w:rPr>
          <w:rFonts w:ascii="Times New Roman" w:hAnsi="Times New Roman" w:eastAsia="Times New Roman" w:cs="Times New Roman"/>
          <w:color w:val="323232"/>
          <w:sz w:val="24"/>
          <w:szCs w:val="24"/>
        </w:rPr>
        <w:br/>
        <w:br/>
        <w:t xml:space="preserve">El país cuenta con un mercado que se encuentra en una fase de consolidación y competencia respecto a la industria Fintech, según lo detectado por Finnosummit en su nueva revisión respecto al tema.</w:t>
      </w:r>
      <w:r>
        <w:rPr>
          <w:rFonts w:ascii="Times New Roman" w:hAnsi="Times New Roman" w:eastAsia="Times New Roman" w:cs="Times New Roman"/>
          <w:color w:val="323232"/>
          <w:sz w:val="24"/>
          <w:szCs w:val="24"/>
        </w:rPr>
        <w:br/>
        <w:br/>
        <w:t xml:space="preserve">"El mercado Fintech mexicano se encuentra en una fase de consolidación, caracterizada por la ausencia de crecimientos abruptos y por una mayor madurez del ecosistema. El crecimiento inicial explosivo de nuevas soluciones ha disminuido, y los jugadores existentes enfrentan el reto de escalar sus modelos y consolidar su posicionamiento competitivo", destacó la plataforma al contabilizar en México 795 Fintech locales y 316 extranjeras.</w:t>
      </w:r>
      <w:r>
        <w:rPr>
          <w:rFonts w:ascii="Times New Roman" w:hAnsi="Times New Roman" w:eastAsia="Times New Roman" w:cs="Times New Roman"/>
          <w:color w:val="323232"/>
          <w:sz w:val="24"/>
          <w:szCs w:val="24"/>
        </w:rPr>
        <w:br/>
        <w:br/>
        <w:t xml:space="preserve">Un mercado que ha destacado por el hecho de que 70 por ciento de las Fintech que operan en su interior ya supera los cinco años de operación; mientras que las plataformas digitales de servicios financieros que provienen de otros países buscan utilizar al país como un espacio idóneo para apuntalar sus operaciones y así llegar a Estados Unidos, Argentina, Chile y hasta Colombia.</w:t>
      </w:r>
      <w:r>
        <w:rPr>
          <w:rFonts w:ascii="Times New Roman" w:hAnsi="Times New Roman" w:eastAsia="Times New Roman" w:cs="Times New Roman"/>
          <w:color w:val="323232"/>
          <w:sz w:val="24"/>
          <w:szCs w:val="24"/>
        </w:rPr>
        <w:br/>
        <w:br/>
        <w:t xml:space="preserve">"Cuando nosotros empezamos a hacer el radar en el año 2016 identificamos 156 Fintech. Solamente el segmento de lending (préstamos) supera ya esa edición del radar Fintech México pues actualmente ya tiene 170 startups de lending, mientras que en 2016 había en total en todo el ecosistema 156 startups. Entonces, vemos dos periodos bien diferenciados", destacó durante la presentación del informe Fermín Bueno, cofundador de la firma que engloba a Finnosummit.</w:t>
      </w:r>
      <w:r>
        <w:rPr>
          <w:rFonts w:ascii="Times New Roman" w:hAnsi="Times New Roman" w:eastAsia="Times New Roman" w:cs="Times New Roman"/>
          <w:color w:val="323232"/>
          <w:sz w:val="24"/>
          <w:szCs w:val="24"/>
        </w:rPr>
        <w:br/>
        <w:br/>
        <w:t xml:space="preserve">MÁS QUE UNA RUTA ALTERNATIVA</w:t>
      </w:r>
      <w:r>
        <w:rPr>
          <w:rFonts w:ascii="Times New Roman" w:hAnsi="Times New Roman" w:eastAsia="Times New Roman" w:cs="Times New Roman"/>
          <w:color w:val="323232"/>
          <w:sz w:val="24"/>
          <w:szCs w:val="24"/>
        </w:rPr>
        <w:br/>
        <w:br/>
        <w:t xml:space="preserve">Durante la presentación del Finnovista Fintech Radar México 2026, personalidades coincidieron que el mercado mexicano de plataformas digitales de servicios financieros ha destacado en la región por su volumen y diversificación, de ahí que reconocerlo solo por la ruta que diversas Fintech han trazado para convertirse en bancos resulta limitado.</w:t>
      </w:r>
      <w:r>
        <w:rPr>
          <w:rFonts w:ascii="Times New Roman" w:hAnsi="Times New Roman" w:eastAsia="Times New Roman" w:cs="Times New Roman"/>
          <w:color w:val="323232"/>
          <w:sz w:val="24"/>
          <w:szCs w:val="24"/>
        </w:rPr>
        <w:br/>
        <w:br/>
        <w:t xml:space="preserve">"La creciente adopción de herramientas digitales por parte de las PyMEs, junto con la integración de inteligencia artificial e infraestructura avanzada en bancos y Fintech, ha colocado a estas verticales en el centro de la transformación operativa del sector", planteó en ese sentido Finnosummit.</w:t>
      </w:r>
      <w:r>
        <w:rPr>
          <w:rFonts w:ascii="Times New Roman" w:hAnsi="Times New Roman" w:eastAsia="Times New Roman" w:cs="Times New Roman"/>
          <w:color w:val="323232"/>
          <w:sz w:val="24"/>
          <w:szCs w:val="24"/>
        </w:rPr>
        <w:br/>
        <w:br/>
        <w:t xml:space="preserve">Desde plataformas de préstamos, procesadores de pago, proveedoras de infraestructura digital para bancos y hasta intermediarios para la adquisición de criptoactivos destacan por operar actualmente dentro del mercado mexicano.</w:t>
      </w:r>
      <w:r>
        <w:rPr>
          <w:rFonts w:ascii="Times New Roman" w:hAnsi="Times New Roman" w:eastAsia="Times New Roman" w:cs="Times New Roman"/>
          <w:color w:val="323232"/>
          <w:sz w:val="24"/>
          <w:szCs w:val="24"/>
        </w:rPr>
        <w:br/>
        <w:br/>
        <w:t xml:space="preserve">Incluso las Fintech que operan dentro del país resultan las más atractivas, en la región, para los inversionistas de capital de riesgo.</w:t>
      </w:r>
      <w:r>
        <w:rPr>
          <w:rFonts w:ascii="Times New Roman" w:hAnsi="Times New Roman" w:eastAsia="Times New Roman" w:cs="Times New Roman"/>
          <w:color w:val="323232"/>
          <w:sz w:val="24"/>
          <w:szCs w:val="24"/>
        </w:rPr>
        <w:br/>
        <w:br/>
        <w:t xml:space="preserve">"Es un mercado en donde ya no estamos hablando solamente de potencial, estamos hablando de capital que está invirtiendo en negocios donde hay fundamentos y donde hay solidez y donde hay muchísima competencia", según el cofundador de Finnosummit.</w:t>
      </w:r>
      <w:r>
        <w:rPr>
          <w:rFonts w:ascii="Times New Roman" w:hAnsi="Times New Roman" w:eastAsia="Times New Roman" w:cs="Times New Roman"/>
          <w:color w:val="323232"/>
          <w:sz w:val="24"/>
          <w:szCs w:val="24"/>
        </w:rPr>
        <w:br/>
        <w:br/>
        <w:t xml:space="preserve">UNA SEÑAL DE ALERTA</w:t>
      </w:r>
      <w:r>
        <w:rPr>
          <w:rFonts w:ascii="Times New Roman" w:hAnsi="Times New Roman" w:eastAsia="Times New Roman" w:cs="Times New Roman"/>
          <w:color w:val="323232"/>
          <w:sz w:val="24"/>
          <w:szCs w:val="24"/>
        </w:rPr>
        <w:br/>
        <w:br/>
        <w:t xml:space="preserve">El crecimiento del mercado Fintech mexicano podría verse comprometido por el hecho de que el Open Finance, modelo que permite a los usuarios compartir de forma segura y consentida, sus datos financieros —bancos, seguros, inversiones, pensiones— con terceros, no ha registrado el auge que se esperaba.</w:t>
      </w:r>
      <w:r>
        <w:rPr>
          <w:rFonts w:ascii="Times New Roman" w:hAnsi="Times New Roman" w:eastAsia="Times New Roman" w:cs="Times New Roman"/>
          <w:color w:val="323232"/>
          <w:sz w:val="24"/>
          <w:szCs w:val="24"/>
        </w:rPr>
        <w:br/>
        <w:br/>
        <w:t xml:space="preserve">Prueba de ello es que durante el último año las Fintech de esa categoría vieron a dos de sus jugadores "apagar la plataforma", tal como lo exponen los datos del informe.</w:t>
      </w:r>
      <w:r>
        <w:rPr>
          <w:rFonts w:ascii="Times New Roman" w:hAnsi="Times New Roman" w:eastAsia="Times New Roman" w:cs="Times New Roman"/>
          <w:color w:val="323232"/>
          <w:sz w:val="24"/>
          <w:szCs w:val="24"/>
        </w:rPr>
        <w:br/>
        <w:br/>
        <w:t xml:space="preserve">"Un sector que disminuye en gran manera. Ante la falta de avance regulatorio y bases claras de juego, los actores de este sector deciden pivotar sus modelos de negocio", advierte el informe.</w:t>
      </w:r>
      <w:r>
        <w:rPr>
          <w:rFonts w:ascii="Times New Roman" w:hAnsi="Times New Roman" w:eastAsia="Times New Roman" w:cs="Times New Roman"/>
          <w:color w:val="323232"/>
          <w:sz w:val="24"/>
          <w:szCs w:val="24"/>
        </w:rPr>
        <w:br/>
        <w:br/>
        <w:t xml:space="preserve">En México actualmente operan 795 Fintech locales y 316 extranjeras.</w:t>
      </w:r>
      <w:r>
        <w:rPr>
          <w:rFonts w:ascii="Times New Roman" w:hAnsi="Times New Roman" w:eastAsia="Times New Roman" w:cs="Times New Roman"/>
          <w:color w:val="323232"/>
          <w:sz w:val="24"/>
          <w:szCs w:val="24"/>
        </w:rPr>
        <w:br/>
        <w:br/>
        <w:t xml:space="preserve">GRANDES OPORTUNIDADES. La serie de servicios financieros que se ofertan dentro del mercado mexicano Fintech se ha diversificado ampliamente durante la última década. Categoría Fintech / Cantidad de Fintech que actualmente operan en el país: Lending 170; Technological Infrastructure for Banks &amp; Fintechs 125; Payments &amp; Remittances 120; Enterprise Financial Management 113; Personal Financial Management 55; Proptech 55; Insurtech 55; Wealth Management 32; Digital Banking 27; Crypto 22; Open Finance 10; Crowdfunding 1. Fuente: Finnosummit, 2026.</w:t>
      </w:r>
      <w:r>
        <w:rPr>
          <w:rFonts w:ascii="Times New Roman" w:hAnsi="Times New Roman" w:eastAsia="Times New Roman" w:cs="Times New Roman"/>
          <w:color w:val="323232"/>
          <w:sz w:val="24"/>
          <w:szCs w:val="24"/>
        </w:rPr>
        <w:br/>
        <w:br/>
        <w:t xml:space="preserve">EN UNA NUEVA FASE. El mercado mexicano Fintech ha entrado en una fase de madurez caracterizada por la consolidación y la competencia dentro de todos los segmentos que lo conforman, de acuerdo con los datos de Finnosummit. Número de Fintech locales: 2016: 158; 2017: 238; 2018: 334; 2019: 394; 2020: 443; 2021: 512; 2022: 650; 2023: 773; 2024: 781; 2025: 795. Fuente: Finnosummit, 2026.</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79298">
    <w:multiLevelType w:val="hybridMultilevel"/>
    <w:lvl w:ilvl="0" w:tplc="50728722">
      <w:start w:val="1"/>
      <w:numFmt w:val="decimal"/>
      <w:lvlText w:val="%1."/>
      <w:lvlJc w:val="left"/>
      <w:pPr>
        <w:ind w:left="720" w:hanging="360"/>
      </w:pPr>
    </w:lvl>
    <w:lvl w:ilvl="1" w:tplc="50728722" w:tentative="1">
      <w:start w:val="1"/>
      <w:numFmt w:val="lowerLetter"/>
      <w:lvlText w:val="%2."/>
      <w:lvlJc w:val="left"/>
      <w:pPr>
        <w:ind w:left="1440" w:hanging="360"/>
      </w:pPr>
    </w:lvl>
    <w:lvl w:ilvl="2" w:tplc="50728722" w:tentative="1">
      <w:start w:val="1"/>
      <w:numFmt w:val="lowerRoman"/>
      <w:lvlText w:val="%3."/>
      <w:lvlJc w:val="right"/>
      <w:pPr>
        <w:ind w:left="2160" w:hanging="180"/>
      </w:pPr>
    </w:lvl>
    <w:lvl w:ilvl="3" w:tplc="50728722" w:tentative="1">
      <w:start w:val="1"/>
      <w:numFmt w:val="decimal"/>
      <w:lvlText w:val="%4."/>
      <w:lvlJc w:val="left"/>
      <w:pPr>
        <w:ind w:left="2880" w:hanging="360"/>
      </w:pPr>
    </w:lvl>
    <w:lvl w:ilvl="4" w:tplc="50728722" w:tentative="1">
      <w:start w:val="1"/>
      <w:numFmt w:val="lowerLetter"/>
      <w:lvlText w:val="%5."/>
      <w:lvlJc w:val="left"/>
      <w:pPr>
        <w:ind w:left="3600" w:hanging="360"/>
      </w:pPr>
    </w:lvl>
    <w:lvl w:ilvl="5" w:tplc="50728722" w:tentative="1">
      <w:start w:val="1"/>
      <w:numFmt w:val="lowerRoman"/>
      <w:lvlText w:val="%6."/>
      <w:lvlJc w:val="right"/>
      <w:pPr>
        <w:ind w:left="4320" w:hanging="180"/>
      </w:pPr>
    </w:lvl>
    <w:lvl w:ilvl="6" w:tplc="50728722" w:tentative="1">
      <w:start w:val="1"/>
      <w:numFmt w:val="decimal"/>
      <w:lvlText w:val="%7."/>
      <w:lvlJc w:val="left"/>
      <w:pPr>
        <w:ind w:left="5040" w:hanging="360"/>
      </w:pPr>
    </w:lvl>
    <w:lvl w:ilvl="7" w:tplc="50728722" w:tentative="1">
      <w:start w:val="1"/>
      <w:numFmt w:val="lowerLetter"/>
      <w:lvlText w:val="%8."/>
      <w:lvlJc w:val="left"/>
      <w:pPr>
        <w:ind w:left="5760" w:hanging="360"/>
      </w:pPr>
    </w:lvl>
    <w:lvl w:ilvl="8" w:tplc="50728722" w:tentative="1">
      <w:start w:val="1"/>
      <w:numFmt w:val="lowerRoman"/>
      <w:lvlText w:val="%9."/>
      <w:lvlJc w:val="right"/>
      <w:pPr>
        <w:ind w:left="6480" w:hanging="180"/>
      </w:pPr>
    </w:lvl>
  </w:abstractNum>
  <w:abstractNum w:abstractNumId="14679297">
    <w:multiLevelType w:val="hybridMultilevel"/>
    <w:lvl w:ilvl="0" w:tplc="38028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79297">
    <w:abstractNumId w:val="14679297"/>
  </w:num>
  <w:num w:numId="14679298">
    <w:abstractNumId w:val="146792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765254926" Type="http://schemas.openxmlformats.org/officeDocument/2006/relationships/numbering" Target="numbering.xml"/><Relationship Id="rId582661111" Type="http://schemas.openxmlformats.org/officeDocument/2006/relationships/comments" Target="comments.xml"/><Relationship Id="rId41356a1c67673657a" Type="http://schemas.openxmlformats.org/officeDocument/2006/relationships/hyperlink" Target="https://www.efinf.com/clipviewer/3eafa0ba3612348d18b85914accafd75?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